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E9" w:rsidRDefault="00A730E9">
      <w:pPr>
        <w:spacing w:after="0" w:line="240" w:lineRule="auto"/>
        <w:rPr>
          <w:rFonts w:ascii="Univers" w:hAnsi="Univers" w:cs="Univers"/>
          <w:b/>
          <w:bCs/>
          <w:sz w:val="24"/>
          <w:szCs w:val="24"/>
        </w:rPr>
      </w:pPr>
      <w:r>
        <w:rPr>
          <w:rFonts w:ascii="Univers" w:hAnsi="Univers" w:cs="Univers"/>
          <w:b/>
          <w:bCs/>
          <w:sz w:val="24"/>
          <w:szCs w:val="24"/>
        </w:rPr>
        <w:t>SternsingerInnen krönen das Jahr des Ehrenamtes: 15,3 Mio. Euro (+ 3,9 %)</w:t>
      </w:r>
    </w:p>
    <w:p w:rsidR="00A730E9" w:rsidRDefault="00A730E9">
      <w:pPr>
        <w:spacing w:after="0" w:line="240" w:lineRule="auto"/>
        <w:rPr>
          <w:rFonts w:ascii="Univers" w:hAnsi="Univers" w:cs="Univers"/>
          <w:b/>
          <w:bCs/>
        </w:rPr>
      </w:pPr>
    </w:p>
    <w:p w:rsidR="00A730E9" w:rsidRDefault="00A730E9">
      <w:pPr>
        <w:spacing w:after="0" w:line="240" w:lineRule="auto"/>
        <w:rPr>
          <w:rFonts w:ascii="Univers" w:hAnsi="Univers" w:cs="Univers"/>
          <w:b/>
          <w:bCs/>
        </w:rPr>
      </w:pPr>
      <w:r>
        <w:rPr>
          <w:rFonts w:ascii="Univers" w:hAnsi="Univers" w:cs="Univers"/>
          <w:b/>
          <w:bCs/>
          <w:sz w:val="20"/>
          <w:szCs w:val="20"/>
          <w:lang w:eastAsia="de-AT"/>
        </w:rPr>
        <w:t xml:space="preserve">Exakt 807.050,88 Euro haben die VorarlbergInnen den SternsingerInnen der Katholischen Jugend und Jungschar anvertraut. Das entspricht einem Plus von 5,25% gegenüber dem Vorjahr. </w:t>
      </w:r>
      <w:r>
        <w:rPr>
          <w:rFonts w:ascii="Univers" w:hAnsi="Univers" w:cs="Univers"/>
          <w:b/>
          <w:bCs/>
        </w:rPr>
        <w:t xml:space="preserve">Österreichweit liegt das Ergebnis bei </w:t>
      </w:r>
      <w:r>
        <w:rPr>
          <w:rFonts w:ascii="Univers" w:hAnsi="Univers" w:cs="Univers"/>
          <w:b/>
          <w:bCs/>
          <w:sz w:val="20"/>
          <w:szCs w:val="20"/>
          <w:lang w:eastAsia="de-AT"/>
        </w:rPr>
        <w:t xml:space="preserve">15.284.224,85 </w:t>
      </w:r>
      <w:r>
        <w:rPr>
          <w:rFonts w:ascii="Univers" w:hAnsi="Univers" w:cs="Univers"/>
          <w:b/>
          <w:bCs/>
        </w:rPr>
        <w:t>Millionen Euro. Hinter diesem fantastischen Ergebnis stehen der Einsatz von 85.000 Kindern und mehr als 30.000 Jugendlichen und Erwachsenen in den Pfarren und eine offenherzige österreichische Bevölkerung. Ihnen gilt es zu danken.</w:t>
      </w: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b/>
          <w:bCs/>
        </w:rPr>
      </w:pPr>
      <w:r>
        <w:rPr>
          <w:rFonts w:ascii="Univers" w:hAnsi="Univers" w:cs="Univers"/>
          <w:b/>
          <w:bCs/>
        </w:rPr>
        <w:t>Sternsingen: ein unschlagbares Pfarrteam</w:t>
      </w:r>
    </w:p>
    <w:p w:rsidR="00A730E9" w:rsidRDefault="00A730E9">
      <w:pPr>
        <w:spacing w:after="0" w:line="240" w:lineRule="auto"/>
        <w:rPr>
          <w:rFonts w:ascii="Univers" w:hAnsi="Univers" w:cs="Univers"/>
        </w:rPr>
      </w:pPr>
      <w:r>
        <w:rPr>
          <w:rFonts w:ascii="Univers" w:hAnsi="Univers" w:cs="Univers"/>
        </w:rPr>
        <w:t xml:space="preserve">„Das Herz von Österreichs größter Solidaritätsaktion schlägt in den Pfarren. Nur durch den unermüdlichen Einsatz gelingt es uns, jedes Jahr etwas dermaßen Beeindruckendes wie die Sternsingeraktion auf die Beine zu stellen.“ kommt Christina Thanner, Verantwortliche für die Dreikönigsaktion in Vorarlberg, angesichts des fantastischen Ergebnisses ins Schwärmen. „Ein ganz großes Dankeschön an alle, die bei der Sternsingeraktion mitarbeiten und an unsere Spenderinnen und Spender, die jedes Jahr auf‘s neue ihr Vertrauen in die Kraft der Sternsingeraktion setzen!“ </w:t>
      </w: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rPr>
      </w:pPr>
      <w:r>
        <w:rPr>
          <w:rFonts w:ascii="Univers" w:hAnsi="Univers" w:cs="Univers"/>
        </w:rPr>
        <w:t>Die SternsingerInnen krönen mit einer unglaublichen Teamleistung das Jahr des Ehrenamtes. Gemeinsam haben die Königinnen und Könige auf ihrer „Wir setzen Zeichen“-Tour für eine gerechte Welt geschätzte 10 Mal den Erdball umrundet. Etwa 1,7 Millionen Stunden wurden von den Kindern für die gute Sache aufgewendet. Dazu kommen noch 600.000 Stunden der 30.000 Jugendlichen und Erwachsenen, die Caspar, Melchior &amp; Balthasar tatkräftig unterstützten.</w:t>
      </w: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b/>
          <w:bCs/>
        </w:rPr>
      </w:pPr>
      <w:r>
        <w:rPr>
          <w:rFonts w:ascii="Univers" w:hAnsi="Univers" w:cs="Univers"/>
          <w:b/>
          <w:bCs/>
        </w:rPr>
        <w:t>Sternsingen: Start in ein besseres Leben für Millionen</w:t>
      </w:r>
    </w:p>
    <w:p w:rsidR="00A730E9" w:rsidRDefault="00A730E9">
      <w:pPr>
        <w:spacing w:after="0" w:line="240" w:lineRule="auto"/>
        <w:rPr>
          <w:rFonts w:ascii="Univers" w:hAnsi="Univers" w:cs="Univers"/>
        </w:rPr>
      </w:pPr>
      <w:r>
        <w:rPr>
          <w:rFonts w:ascii="Univers" w:hAnsi="Univers" w:cs="Univers"/>
        </w:rPr>
        <w:t xml:space="preserve">Entwicklung ist dann wirksam, wenn die Menschen vor Ort ihre Sache selbst in die Hand nehmen. Bildung, Sicherung von Lebensgrundlagen, Stärkung der Menschenrechte und die Förderung von Kindern und Jugendlichen: In rund 500 Sternsingerprojekten in Asien, Afrika und Lateinamerika wird das Engagement der kleinen Könige tausendfach multipliziert. Unterstützt durch Mittel aus der Sternsingeraktion gelingt es Millionen Menschen in den Armutsgebieten in Afrika, Asien und Lateinamerika, den Teufelskreis von Armut und Ausbeutung zu durchbrechen. </w:t>
      </w: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b/>
          <w:bCs/>
        </w:rPr>
      </w:pPr>
      <w:r>
        <w:rPr>
          <w:rFonts w:ascii="Univers" w:hAnsi="Univers" w:cs="Univers"/>
          <w:b/>
          <w:bCs/>
        </w:rPr>
        <w:t>Mit der Dreikönigsaktion durch‘s ganze Jahr</w:t>
      </w:r>
    </w:p>
    <w:p w:rsidR="00A730E9" w:rsidRDefault="00A730E9">
      <w:pPr>
        <w:spacing w:after="0" w:line="240" w:lineRule="auto"/>
        <w:rPr>
          <w:rFonts w:ascii="Univers" w:hAnsi="Univers" w:cs="Univers"/>
        </w:rPr>
      </w:pPr>
      <w:r>
        <w:rPr>
          <w:rFonts w:ascii="Univers" w:hAnsi="Univers" w:cs="Univers"/>
        </w:rPr>
        <w:t>Während das Sternsingen Pause macht, arbeitet die Dreikönigsaktion, das Hilfswerk der Katholischen Jungschar, auf Hochtouren. Für Fans der Sternsingeraktion gibt es viele Gelegenheiten, auch während des Jahres auf dem Laufenden zu bleiben:</w:t>
      </w:r>
    </w:p>
    <w:p w:rsidR="00A730E9" w:rsidRDefault="00A730E9">
      <w:pPr>
        <w:spacing w:after="0" w:line="240" w:lineRule="auto"/>
        <w:rPr>
          <w:rFonts w:ascii="Univers" w:hAnsi="Univers" w:cs="Univers"/>
        </w:rPr>
      </w:pPr>
    </w:p>
    <w:p w:rsidR="00A730E9" w:rsidRDefault="00A730E9">
      <w:pPr>
        <w:pStyle w:val="ListParagraph"/>
        <w:numPr>
          <w:ilvl w:val="0"/>
          <w:numId w:val="1"/>
        </w:numPr>
        <w:spacing w:after="0" w:line="240" w:lineRule="auto"/>
        <w:rPr>
          <w:rStyle w:val="Emphasis"/>
          <w:rFonts w:ascii="Univers" w:hAnsi="Univers" w:cs="Univers"/>
          <w:i w:val="0"/>
          <w:iCs w:val="0"/>
        </w:rPr>
      </w:pPr>
      <w:hyperlink r:id="rId5" w:history="1">
        <w:r>
          <w:rPr>
            <w:rStyle w:val="Emphasis"/>
            <w:rFonts w:ascii="Univers" w:hAnsi="Univers" w:cs="Univers"/>
            <w:b/>
            <w:bCs/>
            <w:i w:val="0"/>
            <w:iCs w:val="0"/>
          </w:rPr>
          <w:t>www.dka.at</w:t>
        </w:r>
      </w:hyperlink>
      <w:r>
        <w:rPr>
          <w:rStyle w:val="Emphasis"/>
          <w:rFonts w:ascii="Univers" w:hAnsi="Univers" w:cs="Univers"/>
          <w:i w:val="0"/>
          <w:iCs w:val="0"/>
        </w:rPr>
        <w:t xml:space="preserve"> - Umfassende Informationen zu allen Arbeitsbereichen der Dreikönigsaktion </w:t>
      </w:r>
    </w:p>
    <w:p w:rsidR="00A730E9" w:rsidRDefault="00A730E9">
      <w:pPr>
        <w:pStyle w:val="ListParagraph"/>
        <w:numPr>
          <w:ilvl w:val="0"/>
          <w:numId w:val="1"/>
        </w:numPr>
        <w:spacing w:after="0" w:line="240" w:lineRule="auto"/>
        <w:rPr>
          <w:rStyle w:val="Emphasis"/>
          <w:rFonts w:ascii="Univers" w:hAnsi="Univers" w:cs="Univers"/>
          <w:i w:val="0"/>
          <w:iCs w:val="0"/>
        </w:rPr>
      </w:pPr>
      <w:r>
        <w:rPr>
          <w:rStyle w:val="Emphasis"/>
          <w:rFonts w:ascii="Univers" w:hAnsi="Univers" w:cs="Univers"/>
          <w:b/>
          <w:bCs/>
          <w:i w:val="0"/>
          <w:iCs w:val="0"/>
        </w:rPr>
        <w:t>Lebenszeichen</w:t>
      </w:r>
      <w:r>
        <w:rPr>
          <w:rStyle w:val="Emphasis"/>
          <w:rFonts w:ascii="Univers" w:hAnsi="Univers" w:cs="Univers"/>
          <w:i w:val="0"/>
          <w:iCs w:val="0"/>
        </w:rPr>
        <w:t xml:space="preserve"> - Das Infomagazin der Dreikönigsaktion informiert entwicklungspolitisch Interessierte 4 x im Jahr über die Arbeit der Dreikönigsaktion. Zu bestellen auf www.dka.at</w:t>
      </w:r>
    </w:p>
    <w:p w:rsidR="00A730E9" w:rsidRDefault="00A730E9">
      <w:pPr>
        <w:pStyle w:val="ListParagraph"/>
        <w:numPr>
          <w:ilvl w:val="0"/>
          <w:numId w:val="1"/>
        </w:numPr>
        <w:rPr>
          <w:rStyle w:val="Emphasis"/>
          <w:rFonts w:ascii="Univers" w:hAnsi="Univers" w:cs="Univers"/>
          <w:i w:val="0"/>
          <w:iCs w:val="0"/>
        </w:rPr>
      </w:pPr>
      <w:r>
        <w:rPr>
          <w:rStyle w:val="Emphasis"/>
          <w:rFonts w:ascii="Univers" w:hAnsi="Univers" w:cs="Univers"/>
          <w:i w:val="0"/>
          <w:iCs w:val="0"/>
        </w:rPr>
        <w:t xml:space="preserve">Über </w:t>
      </w:r>
      <w:r>
        <w:rPr>
          <w:rStyle w:val="Emphasis"/>
          <w:rFonts w:ascii="Univers" w:hAnsi="Univers" w:cs="Univers"/>
          <w:b/>
          <w:bCs/>
          <w:i w:val="0"/>
          <w:iCs w:val="0"/>
        </w:rPr>
        <w:t>„PartnerIn unter gutem Stern“</w:t>
      </w:r>
      <w:r>
        <w:rPr>
          <w:rStyle w:val="Emphasis"/>
          <w:rFonts w:ascii="Univers" w:hAnsi="Univers" w:cs="Univers"/>
          <w:i w:val="0"/>
          <w:iCs w:val="0"/>
        </w:rPr>
        <w:t xml:space="preserve"> wird Personen und Gruppen die gezielte Unterstützung von selbst ausgewählten Projekten angeboten: Mit den Spenden von Pfarr- oder Schulaktionen, privaten Feiern, Benefizveranstaltungen, mit Firmenspenden oder Daueraufträgen. Infos auch auf www.dka.at/pugs</w:t>
      </w:r>
    </w:p>
    <w:p w:rsidR="00A730E9" w:rsidRDefault="00A730E9">
      <w:pPr>
        <w:pStyle w:val="ListParagraph"/>
        <w:numPr>
          <w:ilvl w:val="0"/>
          <w:numId w:val="1"/>
        </w:numPr>
        <w:spacing w:after="0" w:line="240" w:lineRule="auto"/>
        <w:rPr>
          <w:rStyle w:val="Emphasis"/>
          <w:rFonts w:ascii="Univers" w:hAnsi="Univers" w:cs="Univers"/>
          <w:i w:val="0"/>
          <w:iCs w:val="0"/>
        </w:rPr>
      </w:pPr>
      <w:r>
        <w:rPr>
          <w:rStyle w:val="Emphasis"/>
          <w:rFonts w:ascii="Univers" w:hAnsi="Univers" w:cs="Univers"/>
          <w:b/>
          <w:bCs/>
          <w:i w:val="0"/>
          <w:iCs w:val="0"/>
        </w:rPr>
        <w:t>facebook</w:t>
      </w:r>
      <w:r>
        <w:rPr>
          <w:rStyle w:val="Emphasis"/>
          <w:rFonts w:ascii="Univers" w:hAnsi="Univers" w:cs="Univers"/>
          <w:i w:val="0"/>
          <w:iCs w:val="0"/>
        </w:rPr>
        <w:t xml:space="preserve"> - Die Dreikönigsaktion ist auch auf facebook zu finden. So gibt’s auf schnellem Weg alle Neuigkeiten rund um das Hilfswerk der Katholischen Jungschar.</w:t>
      </w:r>
    </w:p>
    <w:p w:rsidR="00A730E9" w:rsidRDefault="00A730E9">
      <w:pPr>
        <w:pStyle w:val="ListParagraph"/>
        <w:numPr>
          <w:ilvl w:val="0"/>
          <w:numId w:val="1"/>
        </w:numPr>
        <w:spacing w:after="0" w:line="240" w:lineRule="auto"/>
        <w:rPr>
          <w:rStyle w:val="Emphasis"/>
          <w:rFonts w:ascii="Univers" w:hAnsi="Univers" w:cs="Univers"/>
          <w:i w:val="0"/>
          <w:iCs w:val="0"/>
        </w:rPr>
      </w:pPr>
      <w:r>
        <w:rPr>
          <w:rStyle w:val="Emphasis"/>
          <w:rFonts w:ascii="Univers" w:hAnsi="Univers" w:cs="Univers"/>
          <w:b/>
          <w:bCs/>
          <w:i w:val="0"/>
          <w:iCs w:val="0"/>
        </w:rPr>
        <w:t>Newsletter</w:t>
      </w:r>
      <w:r>
        <w:rPr>
          <w:rStyle w:val="Emphasis"/>
          <w:rFonts w:ascii="Univers" w:hAnsi="Univers" w:cs="Univers"/>
          <w:i w:val="0"/>
          <w:iCs w:val="0"/>
        </w:rPr>
        <w:t xml:space="preserve"> - email an </w:t>
      </w:r>
      <w:hyperlink r:id="rId6" w:history="1">
        <w:r>
          <w:rPr>
            <w:rStyle w:val="Emphasis"/>
            <w:rFonts w:ascii="Univers" w:hAnsi="Univers" w:cs="Univers"/>
            <w:i w:val="0"/>
            <w:iCs w:val="0"/>
          </w:rPr>
          <w:t>office@dka.at</w:t>
        </w:r>
      </w:hyperlink>
      <w:r>
        <w:rPr>
          <w:rStyle w:val="Emphasis"/>
          <w:rFonts w:ascii="Univers" w:hAnsi="Univers" w:cs="Univers"/>
          <w:i w:val="0"/>
          <w:iCs w:val="0"/>
        </w:rPr>
        <w:t xml:space="preserve"> mit betreff „newsletter“ reicht und Sie erhalten alle News zu Bildungs- und Kampagnenarbeit sowie interessantes aus den Projekten im globalen Süden </w:t>
      </w:r>
    </w:p>
    <w:p w:rsidR="00A730E9" w:rsidRDefault="00A730E9">
      <w:pPr>
        <w:spacing w:after="0" w:line="240" w:lineRule="auto"/>
        <w:rPr>
          <w:rFonts w:ascii="Univers" w:hAnsi="Univers" w:cs="Univers"/>
        </w:rPr>
      </w:pPr>
      <w:bookmarkStart w:id="0" w:name="_GoBack"/>
      <w:bookmarkEnd w:id="0"/>
      <w:r>
        <w:rPr>
          <w:rFonts w:ascii="Univers" w:hAnsi="Univers" w:cs="Univers"/>
        </w:rPr>
        <w:br w:type="page"/>
      </w:r>
    </w:p>
    <w:tbl>
      <w:tblPr>
        <w:tblW w:w="8032" w:type="dxa"/>
        <w:tblInd w:w="-68" w:type="dxa"/>
        <w:tblCellMar>
          <w:left w:w="70" w:type="dxa"/>
          <w:right w:w="70" w:type="dxa"/>
        </w:tblCellMar>
        <w:tblLook w:val="0000"/>
      </w:tblPr>
      <w:tblGrid>
        <w:gridCol w:w="1976"/>
        <w:gridCol w:w="266"/>
        <w:gridCol w:w="1594"/>
        <w:gridCol w:w="266"/>
        <w:gridCol w:w="1594"/>
        <w:gridCol w:w="1520"/>
        <w:gridCol w:w="1220"/>
      </w:tblGrid>
      <w:tr w:rsidR="00A730E9">
        <w:trPr>
          <w:trHeight w:val="255"/>
        </w:trPr>
        <w:tc>
          <w:tcPr>
            <w:tcW w:w="3592" w:type="dxa"/>
            <w:gridSpan w:val="3"/>
            <w:tcBorders>
              <w:top w:val="nil"/>
              <w:left w:val="nil"/>
              <w:bottom w:val="nil"/>
              <w:right w:val="nil"/>
            </w:tcBorders>
            <w:noWrap/>
            <w:vAlign w:val="bottom"/>
          </w:tcPr>
          <w:p w:rsidR="00A730E9" w:rsidRDefault="00A730E9">
            <w:pPr>
              <w:spacing w:after="0" w:line="240" w:lineRule="auto"/>
              <w:rPr>
                <w:rFonts w:ascii="Univers" w:hAnsi="Univers" w:cs="Univers"/>
                <w:b/>
                <w:bCs/>
                <w:lang w:eastAsia="de-AT"/>
              </w:rPr>
            </w:pPr>
            <w:r>
              <w:rPr>
                <w:rFonts w:ascii="Univers" w:hAnsi="Univers" w:cs="Univers"/>
                <w:b/>
                <w:bCs/>
                <w:lang w:eastAsia="de-AT"/>
              </w:rPr>
              <w:t>Endergebnis Sternsingeraktion 2012</w:t>
            </w:r>
          </w:p>
        </w:tc>
        <w:tc>
          <w:tcPr>
            <w:tcW w:w="240" w:type="dxa"/>
            <w:tcBorders>
              <w:top w:val="nil"/>
              <w:left w:val="nil"/>
              <w:bottom w:val="nil"/>
              <w:right w:val="nil"/>
            </w:tcBorders>
            <w:noWrap/>
            <w:vAlign w:val="bottom"/>
          </w:tcPr>
          <w:p w:rsidR="00A730E9" w:rsidRDefault="00A730E9">
            <w:pPr>
              <w:spacing w:after="0" w:line="240" w:lineRule="auto"/>
              <w:rPr>
                <w:rFonts w:ascii="Univers" w:hAnsi="Univers" w:cs="Univers"/>
                <w:b/>
                <w:bCs/>
                <w:sz w:val="24"/>
                <w:szCs w:val="24"/>
                <w:lang w:eastAsia="de-AT"/>
              </w:rPr>
            </w:pPr>
          </w:p>
        </w:tc>
        <w:tc>
          <w:tcPr>
            <w:tcW w:w="1460" w:type="dxa"/>
            <w:tcBorders>
              <w:top w:val="nil"/>
              <w:left w:val="nil"/>
              <w:bottom w:val="nil"/>
              <w:right w:val="nil"/>
            </w:tcBorders>
            <w:noWrap/>
            <w:vAlign w:val="bottom"/>
          </w:tcPr>
          <w:p w:rsidR="00A730E9" w:rsidRDefault="00A730E9">
            <w:pPr>
              <w:spacing w:after="0" w:line="240" w:lineRule="auto"/>
              <w:rPr>
                <w:rFonts w:ascii="Univers" w:hAnsi="Univers" w:cs="Univers"/>
                <w:b/>
                <w:bCs/>
                <w:sz w:val="24"/>
                <w:szCs w:val="24"/>
                <w:lang w:eastAsia="de-AT"/>
              </w:rPr>
            </w:pPr>
          </w:p>
        </w:tc>
        <w:tc>
          <w:tcPr>
            <w:tcW w:w="1520" w:type="dxa"/>
            <w:tcBorders>
              <w:top w:val="nil"/>
              <w:left w:val="nil"/>
              <w:bottom w:val="nil"/>
              <w:right w:val="nil"/>
            </w:tcBorders>
            <w:noWrap/>
            <w:vAlign w:val="bottom"/>
          </w:tcPr>
          <w:p w:rsidR="00A730E9" w:rsidRDefault="00A730E9">
            <w:pPr>
              <w:spacing w:after="0" w:line="240" w:lineRule="auto"/>
              <w:rPr>
                <w:rFonts w:ascii="Univers" w:hAnsi="Univers" w:cs="Univers"/>
                <w:b/>
                <w:bCs/>
                <w:sz w:val="24"/>
                <w:szCs w:val="24"/>
                <w:lang w:eastAsia="de-AT"/>
              </w:rPr>
            </w:pPr>
          </w:p>
        </w:tc>
        <w:tc>
          <w:tcPr>
            <w:tcW w:w="1220" w:type="dxa"/>
            <w:tcBorders>
              <w:top w:val="nil"/>
              <w:left w:val="nil"/>
              <w:bottom w:val="nil"/>
              <w:right w:val="nil"/>
            </w:tcBorders>
            <w:noWrap/>
            <w:vAlign w:val="bottom"/>
          </w:tcPr>
          <w:p w:rsidR="00A730E9" w:rsidRDefault="00A730E9">
            <w:pPr>
              <w:spacing w:after="0" w:line="240" w:lineRule="auto"/>
              <w:rPr>
                <w:rFonts w:ascii="Univers" w:hAnsi="Univers" w:cs="Univers"/>
                <w:b/>
                <w:bCs/>
                <w:sz w:val="24"/>
                <w:szCs w:val="24"/>
                <w:lang w:eastAsia="de-AT"/>
              </w:rPr>
            </w:pPr>
          </w:p>
        </w:tc>
      </w:tr>
      <w:tr w:rsidR="00A730E9">
        <w:trPr>
          <w:trHeight w:val="255"/>
        </w:trPr>
        <w:tc>
          <w:tcPr>
            <w:tcW w:w="1976"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240"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1376"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240"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1460"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1520"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c>
          <w:tcPr>
            <w:tcW w:w="1220" w:type="dxa"/>
            <w:tcBorders>
              <w:top w:val="nil"/>
              <w:left w:val="nil"/>
              <w:bottom w:val="nil"/>
              <w:right w:val="nil"/>
            </w:tcBorders>
            <w:noWrap/>
            <w:vAlign w:val="bottom"/>
          </w:tcPr>
          <w:p w:rsidR="00A730E9" w:rsidRDefault="00A730E9">
            <w:pPr>
              <w:spacing w:after="0" w:line="240" w:lineRule="auto"/>
              <w:rPr>
                <w:rFonts w:ascii="Univers" w:hAnsi="Univers" w:cs="Univers"/>
                <w:sz w:val="20"/>
                <w:szCs w:val="20"/>
                <w:lang w:eastAsia="de-AT"/>
              </w:rPr>
            </w:pPr>
          </w:p>
        </w:tc>
      </w:tr>
      <w:tr w:rsidR="00A730E9">
        <w:trPr>
          <w:trHeight w:val="255"/>
        </w:trPr>
        <w:tc>
          <w:tcPr>
            <w:tcW w:w="1976" w:type="dxa"/>
            <w:tcBorders>
              <w:top w:val="nil"/>
              <w:left w:val="nil"/>
              <w:bottom w:val="nil"/>
              <w:right w:val="nil"/>
            </w:tcBorders>
            <w:noWrap/>
            <w:vAlign w:val="bottom"/>
          </w:tcPr>
          <w:p w:rsidR="00A730E9" w:rsidRDefault="00A730E9">
            <w:pPr>
              <w:spacing w:after="0" w:line="240" w:lineRule="auto"/>
              <w:rPr>
                <w:rFonts w:ascii="Univers" w:hAnsi="Univers" w:cs="Univers"/>
                <w:b/>
                <w:bCs/>
                <w:sz w:val="20"/>
                <w:szCs w:val="20"/>
                <w:lang w:eastAsia="de-AT"/>
              </w:rPr>
            </w:pPr>
          </w:p>
        </w:tc>
        <w:tc>
          <w:tcPr>
            <w:tcW w:w="240" w:type="dxa"/>
            <w:tcBorders>
              <w:top w:val="nil"/>
              <w:left w:val="single" w:sz="4" w:space="0" w:color="auto"/>
              <w:bottom w:val="nil"/>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 </w:t>
            </w:r>
          </w:p>
        </w:tc>
        <w:tc>
          <w:tcPr>
            <w:tcW w:w="1376" w:type="dxa"/>
            <w:tcBorders>
              <w:top w:val="nil"/>
              <w:left w:val="nil"/>
              <w:bottom w:val="nil"/>
              <w:right w:val="nil"/>
            </w:tcBorders>
            <w:noWrap/>
            <w:vAlign w:val="bottom"/>
          </w:tcPr>
          <w:p w:rsidR="00A730E9" w:rsidRDefault="00A730E9">
            <w:pPr>
              <w:spacing w:after="0" w:line="240" w:lineRule="auto"/>
              <w:rPr>
                <w:rFonts w:ascii="Univers" w:hAnsi="Univers" w:cs="Univers"/>
                <w:b/>
                <w:bCs/>
                <w:sz w:val="20"/>
                <w:szCs w:val="20"/>
                <w:lang w:eastAsia="de-AT"/>
              </w:rPr>
            </w:pPr>
          </w:p>
        </w:tc>
        <w:tc>
          <w:tcPr>
            <w:tcW w:w="240" w:type="dxa"/>
            <w:tcBorders>
              <w:top w:val="nil"/>
              <w:left w:val="single" w:sz="4" w:space="0" w:color="auto"/>
              <w:bottom w:val="nil"/>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 </w:t>
            </w:r>
          </w:p>
        </w:tc>
        <w:tc>
          <w:tcPr>
            <w:tcW w:w="1460" w:type="dxa"/>
            <w:tcBorders>
              <w:top w:val="nil"/>
              <w:left w:val="nil"/>
              <w:bottom w:val="nil"/>
              <w:right w:val="nil"/>
            </w:tcBorders>
            <w:noWrap/>
            <w:vAlign w:val="bottom"/>
          </w:tcPr>
          <w:p w:rsidR="00A730E9" w:rsidRDefault="00A730E9">
            <w:pPr>
              <w:spacing w:after="0" w:line="240" w:lineRule="auto"/>
              <w:rPr>
                <w:rFonts w:ascii="Univers" w:hAnsi="Univers" w:cs="Univers"/>
                <w:b/>
                <w:bCs/>
                <w:sz w:val="20"/>
                <w:szCs w:val="20"/>
                <w:lang w:eastAsia="de-AT"/>
              </w:rPr>
            </w:pPr>
          </w:p>
        </w:tc>
        <w:tc>
          <w:tcPr>
            <w:tcW w:w="1520" w:type="dxa"/>
            <w:tcBorders>
              <w:top w:val="nil"/>
              <w:left w:val="single" w:sz="4" w:space="0" w:color="auto"/>
              <w:bottom w:val="nil"/>
              <w:right w:val="single" w:sz="4" w:space="0" w:color="auto"/>
            </w:tcBorders>
            <w:noWrap/>
            <w:vAlign w:val="bottom"/>
          </w:tcPr>
          <w:p w:rsidR="00A730E9" w:rsidRDefault="00A730E9">
            <w:pPr>
              <w:spacing w:after="0" w:line="240" w:lineRule="auto"/>
              <w:jc w:val="center"/>
              <w:rPr>
                <w:rFonts w:ascii="Univers" w:hAnsi="Univers" w:cs="Univers"/>
                <w:b/>
                <w:bCs/>
                <w:sz w:val="20"/>
                <w:szCs w:val="20"/>
                <w:lang w:eastAsia="de-AT"/>
              </w:rPr>
            </w:pPr>
            <w:r>
              <w:rPr>
                <w:rFonts w:ascii="Univers" w:hAnsi="Univers" w:cs="Univers"/>
                <w:b/>
                <w:bCs/>
                <w:sz w:val="20"/>
                <w:szCs w:val="20"/>
                <w:lang w:eastAsia="de-AT"/>
              </w:rPr>
              <w:t>Steigerung</w:t>
            </w:r>
          </w:p>
        </w:tc>
        <w:tc>
          <w:tcPr>
            <w:tcW w:w="1220" w:type="dxa"/>
            <w:tcBorders>
              <w:top w:val="nil"/>
              <w:left w:val="nil"/>
              <w:bottom w:val="nil"/>
              <w:right w:val="single" w:sz="4" w:space="0" w:color="auto"/>
            </w:tcBorders>
            <w:noWrap/>
            <w:vAlign w:val="bottom"/>
          </w:tcPr>
          <w:p w:rsidR="00A730E9" w:rsidRDefault="00A730E9">
            <w:pPr>
              <w:spacing w:after="0" w:line="240" w:lineRule="auto"/>
              <w:jc w:val="center"/>
              <w:rPr>
                <w:rFonts w:ascii="Univers" w:hAnsi="Univers" w:cs="Univers"/>
                <w:b/>
                <w:bCs/>
                <w:sz w:val="20"/>
                <w:szCs w:val="20"/>
                <w:lang w:eastAsia="de-AT"/>
              </w:rPr>
            </w:pPr>
            <w:r>
              <w:rPr>
                <w:rFonts w:ascii="Univers" w:hAnsi="Univers" w:cs="Univers"/>
                <w:b/>
                <w:bCs/>
                <w:sz w:val="20"/>
                <w:szCs w:val="20"/>
                <w:lang w:eastAsia="de-AT"/>
              </w:rPr>
              <w:t>Steigerung</w:t>
            </w:r>
          </w:p>
        </w:tc>
      </w:tr>
      <w:tr w:rsidR="00A730E9">
        <w:trPr>
          <w:trHeight w:val="255"/>
        </w:trPr>
        <w:tc>
          <w:tcPr>
            <w:tcW w:w="1976" w:type="dxa"/>
            <w:tcBorders>
              <w:top w:val="nil"/>
              <w:left w:val="nil"/>
              <w:bottom w:val="nil"/>
              <w:right w:val="nil"/>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Diözese</w:t>
            </w:r>
          </w:p>
        </w:tc>
        <w:tc>
          <w:tcPr>
            <w:tcW w:w="240" w:type="dxa"/>
            <w:tcBorders>
              <w:top w:val="nil"/>
              <w:left w:val="single" w:sz="4" w:space="0" w:color="auto"/>
              <w:bottom w:val="single" w:sz="4" w:space="0" w:color="auto"/>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 </w:t>
            </w:r>
          </w:p>
        </w:tc>
        <w:tc>
          <w:tcPr>
            <w:tcW w:w="13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Spenden 2012*</w:t>
            </w:r>
          </w:p>
        </w:tc>
        <w:tc>
          <w:tcPr>
            <w:tcW w:w="240"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 </w:t>
            </w:r>
          </w:p>
        </w:tc>
        <w:tc>
          <w:tcPr>
            <w:tcW w:w="1460"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Spenden 2011</w:t>
            </w:r>
          </w:p>
        </w:tc>
        <w:tc>
          <w:tcPr>
            <w:tcW w:w="1520" w:type="dxa"/>
            <w:tcBorders>
              <w:top w:val="nil"/>
              <w:left w:val="nil"/>
              <w:bottom w:val="nil"/>
              <w:right w:val="single" w:sz="4" w:space="0" w:color="auto"/>
            </w:tcBorders>
            <w:noWrap/>
            <w:vAlign w:val="bottom"/>
          </w:tcPr>
          <w:p w:rsidR="00A730E9" w:rsidRDefault="00A730E9">
            <w:pPr>
              <w:spacing w:after="0" w:line="240" w:lineRule="auto"/>
              <w:jc w:val="center"/>
              <w:rPr>
                <w:rFonts w:ascii="Univers" w:hAnsi="Univers" w:cs="Univers"/>
                <w:b/>
                <w:bCs/>
                <w:sz w:val="20"/>
                <w:szCs w:val="20"/>
                <w:lang w:eastAsia="de-AT"/>
              </w:rPr>
            </w:pPr>
            <w:r>
              <w:rPr>
                <w:rFonts w:ascii="Univers" w:hAnsi="Univers" w:cs="Univers"/>
                <w:b/>
                <w:bCs/>
                <w:sz w:val="20"/>
                <w:szCs w:val="20"/>
                <w:lang w:eastAsia="de-AT"/>
              </w:rPr>
              <w:t xml:space="preserve">absolut </w:t>
            </w:r>
          </w:p>
        </w:tc>
        <w:tc>
          <w:tcPr>
            <w:tcW w:w="1220" w:type="dxa"/>
            <w:tcBorders>
              <w:top w:val="nil"/>
              <w:left w:val="nil"/>
              <w:bottom w:val="nil"/>
              <w:right w:val="single" w:sz="4" w:space="0" w:color="auto"/>
            </w:tcBorders>
            <w:noWrap/>
            <w:vAlign w:val="bottom"/>
          </w:tcPr>
          <w:p w:rsidR="00A730E9" w:rsidRDefault="00A730E9">
            <w:pPr>
              <w:spacing w:after="0" w:line="240" w:lineRule="auto"/>
              <w:jc w:val="center"/>
              <w:rPr>
                <w:rFonts w:ascii="Univers" w:hAnsi="Univers" w:cs="Univers"/>
                <w:b/>
                <w:bCs/>
                <w:sz w:val="20"/>
                <w:szCs w:val="20"/>
                <w:lang w:eastAsia="de-AT"/>
              </w:rPr>
            </w:pPr>
            <w:r>
              <w:rPr>
                <w:rFonts w:ascii="Univers" w:hAnsi="Univers" w:cs="Univers"/>
                <w:b/>
                <w:bCs/>
                <w:sz w:val="20"/>
                <w:szCs w:val="20"/>
                <w:lang w:eastAsia="de-AT"/>
              </w:rPr>
              <w:t>in %</w:t>
            </w:r>
          </w:p>
        </w:tc>
      </w:tr>
      <w:tr w:rsidR="00A730E9">
        <w:trPr>
          <w:trHeight w:val="255"/>
        </w:trPr>
        <w:tc>
          <w:tcPr>
            <w:tcW w:w="1976" w:type="dxa"/>
            <w:tcBorders>
              <w:top w:val="single" w:sz="4" w:space="0" w:color="auto"/>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Wien</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2.285.898,47</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2.148.606,06</w:t>
            </w:r>
          </w:p>
        </w:tc>
        <w:tc>
          <w:tcPr>
            <w:tcW w:w="1520" w:type="dxa"/>
            <w:tcBorders>
              <w:top w:val="single" w:sz="4" w:space="0" w:color="auto"/>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137.292,41</w:t>
            </w:r>
          </w:p>
        </w:tc>
        <w:tc>
          <w:tcPr>
            <w:tcW w:w="1220" w:type="dxa"/>
            <w:tcBorders>
              <w:top w:val="single" w:sz="4" w:space="0" w:color="auto"/>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6,39</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St.Pölten</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1.345.610,97</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1.292.014,53</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53.596,44</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4,15</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Linz</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2.973.293,65</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2.934.042,90</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39.250,75</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1,34</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Salzburg</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1.613.424,09</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1.577.431,96</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35.992,13</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2,28</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Innsbruck</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1.510.580,80</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1.432.386,73</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78.194,07</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5,46</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Feldkirch</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807.050,88</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766.819,12</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40.231,76</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5,25</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Klagenfurt</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1.363.672,98</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1.317.382,69</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46.290,29</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3,51</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Graz</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2.757.891,10</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2.664.921,22</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92.969,88</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3,49</w:t>
            </w:r>
          </w:p>
        </w:tc>
      </w:tr>
      <w:tr w:rsidR="00A730E9">
        <w:trPr>
          <w:trHeight w:val="255"/>
        </w:trPr>
        <w:tc>
          <w:tcPr>
            <w:tcW w:w="1976" w:type="dxa"/>
            <w:tcBorders>
              <w:top w:val="nil"/>
              <w:left w:val="nil"/>
              <w:bottom w:val="single" w:sz="4" w:space="0" w:color="auto"/>
              <w:right w:val="single" w:sz="4" w:space="0" w:color="auto"/>
            </w:tcBorders>
            <w:noWrap/>
            <w:vAlign w:val="bottom"/>
          </w:tcPr>
          <w:p w:rsidR="00A730E9" w:rsidRDefault="00A730E9">
            <w:pPr>
              <w:spacing w:after="0" w:line="240" w:lineRule="auto"/>
              <w:rPr>
                <w:rFonts w:ascii="Univers" w:hAnsi="Univers" w:cs="Univers"/>
                <w:sz w:val="20"/>
                <w:szCs w:val="20"/>
                <w:lang w:eastAsia="de-AT"/>
              </w:rPr>
            </w:pPr>
            <w:r>
              <w:rPr>
                <w:rFonts w:ascii="Univers" w:hAnsi="Univers" w:cs="Univers"/>
                <w:sz w:val="20"/>
                <w:szCs w:val="20"/>
                <w:lang w:eastAsia="de-AT"/>
              </w:rPr>
              <w:t>Eisenstadt</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376"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626.801,91</w:t>
            </w:r>
          </w:p>
        </w:tc>
        <w:tc>
          <w:tcPr>
            <w:tcW w:w="240" w:type="dxa"/>
            <w:tcBorders>
              <w:top w:val="nil"/>
              <w:left w:val="nil"/>
              <w:bottom w:val="single" w:sz="4" w:space="0" w:color="auto"/>
              <w:right w:val="nil"/>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w:t>
            </w: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581.104,20</w:t>
            </w:r>
          </w:p>
        </w:tc>
        <w:tc>
          <w:tcPr>
            <w:tcW w:w="1520" w:type="dxa"/>
            <w:tcBorders>
              <w:top w:val="nil"/>
              <w:left w:val="nil"/>
              <w:bottom w:val="single" w:sz="4" w:space="0" w:color="auto"/>
              <w:right w:val="single" w:sz="4" w:space="0" w:color="auto"/>
            </w:tcBorders>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45.697,71</w:t>
            </w:r>
          </w:p>
        </w:tc>
        <w:tc>
          <w:tcPr>
            <w:tcW w:w="1220" w:type="dxa"/>
            <w:tcBorders>
              <w:top w:val="nil"/>
              <w:left w:val="nil"/>
              <w:bottom w:val="single" w:sz="4"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sz w:val="20"/>
                <w:szCs w:val="20"/>
                <w:lang w:eastAsia="de-AT"/>
              </w:rPr>
            </w:pPr>
            <w:r>
              <w:rPr>
                <w:rFonts w:ascii="Univers" w:hAnsi="Univers" w:cs="Univers"/>
                <w:sz w:val="20"/>
                <w:szCs w:val="20"/>
                <w:lang w:eastAsia="de-AT"/>
              </w:rPr>
              <w:t>7,86</w:t>
            </w:r>
          </w:p>
        </w:tc>
      </w:tr>
      <w:tr w:rsidR="00A730E9">
        <w:trPr>
          <w:trHeight w:val="270"/>
        </w:trPr>
        <w:tc>
          <w:tcPr>
            <w:tcW w:w="1976" w:type="dxa"/>
            <w:tcBorders>
              <w:top w:val="nil"/>
              <w:left w:val="nil"/>
              <w:bottom w:val="double" w:sz="6" w:space="0" w:color="auto"/>
              <w:right w:val="single" w:sz="4" w:space="0" w:color="auto"/>
            </w:tcBorders>
            <w:noWrap/>
            <w:vAlign w:val="bottom"/>
          </w:tcPr>
          <w:p w:rsidR="00A730E9" w:rsidRDefault="00A730E9">
            <w:pPr>
              <w:spacing w:after="0" w:line="240" w:lineRule="auto"/>
              <w:rPr>
                <w:rFonts w:ascii="Univers" w:hAnsi="Univers" w:cs="Univers"/>
                <w:b/>
                <w:bCs/>
                <w:sz w:val="20"/>
                <w:szCs w:val="20"/>
                <w:lang w:eastAsia="de-AT"/>
              </w:rPr>
            </w:pPr>
            <w:r>
              <w:rPr>
                <w:rFonts w:ascii="Univers" w:hAnsi="Univers" w:cs="Univers"/>
                <w:b/>
                <w:bCs/>
                <w:sz w:val="20"/>
                <w:szCs w:val="20"/>
                <w:lang w:eastAsia="de-AT"/>
              </w:rPr>
              <w:t>Sternsingerergebnis</w:t>
            </w:r>
          </w:p>
        </w:tc>
        <w:tc>
          <w:tcPr>
            <w:tcW w:w="240" w:type="dxa"/>
            <w:tcBorders>
              <w:top w:val="nil"/>
              <w:left w:val="nil"/>
              <w:bottom w:val="double" w:sz="6" w:space="0" w:color="auto"/>
              <w:right w:val="nil"/>
            </w:tcBorders>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w:t>
            </w:r>
          </w:p>
        </w:tc>
        <w:tc>
          <w:tcPr>
            <w:tcW w:w="1376" w:type="dxa"/>
            <w:tcBorders>
              <w:top w:val="nil"/>
              <w:left w:val="single" w:sz="4" w:space="0" w:color="auto"/>
              <w:bottom w:val="double" w:sz="6" w:space="0" w:color="auto"/>
              <w:right w:val="single" w:sz="4" w:space="0" w:color="auto"/>
            </w:tcBorders>
            <w:shd w:val="clear" w:color="000000" w:fill="FFFF00"/>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15.284.224,85</w:t>
            </w:r>
          </w:p>
        </w:tc>
        <w:tc>
          <w:tcPr>
            <w:tcW w:w="240" w:type="dxa"/>
            <w:tcBorders>
              <w:top w:val="nil"/>
              <w:left w:val="nil"/>
              <w:bottom w:val="double" w:sz="6" w:space="0" w:color="auto"/>
              <w:right w:val="nil"/>
            </w:tcBorders>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w:t>
            </w:r>
          </w:p>
        </w:tc>
        <w:tc>
          <w:tcPr>
            <w:tcW w:w="1460" w:type="dxa"/>
            <w:tcBorders>
              <w:top w:val="nil"/>
              <w:left w:val="single" w:sz="4" w:space="0" w:color="auto"/>
              <w:bottom w:val="double" w:sz="6" w:space="0" w:color="auto"/>
              <w:right w:val="single" w:sz="4" w:space="0" w:color="auto"/>
            </w:tcBorders>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14.714.709,41</w:t>
            </w:r>
          </w:p>
        </w:tc>
        <w:tc>
          <w:tcPr>
            <w:tcW w:w="1520" w:type="dxa"/>
            <w:tcBorders>
              <w:top w:val="nil"/>
              <w:left w:val="nil"/>
              <w:bottom w:val="double" w:sz="6" w:space="0" w:color="auto"/>
              <w:right w:val="single" w:sz="4" w:space="0" w:color="auto"/>
            </w:tcBorders>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569.515,44</w:t>
            </w:r>
          </w:p>
        </w:tc>
        <w:tc>
          <w:tcPr>
            <w:tcW w:w="1220" w:type="dxa"/>
            <w:tcBorders>
              <w:top w:val="nil"/>
              <w:left w:val="nil"/>
              <w:bottom w:val="double" w:sz="6" w:space="0" w:color="auto"/>
              <w:right w:val="single" w:sz="4" w:space="0" w:color="auto"/>
            </w:tcBorders>
            <w:shd w:val="clear" w:color="000000" w:fill="E6B8B7"/>
            <w:noWrap/>
            <w:vAlign w:val="bottom"/>
          </w:tcPr>
          <w:p w:rsidR="00A730E9" w:rsidRDefault="00A730E9">
            <w:pPr>
              <w:spacing w:after="0" w:line="240" w:lineRule="auto"/>
              <w:jc w:val="right"/>
              <w:rPr>
                <w:rFonts w:ascii="Univers" w:hAnsi="Univers" w:cs="Univers"/>
                <w:b/>
                <w:bCs/>
                <w:sz w:val="20"/>
                <w:szCs w:val="20"/>
                <w:lang w:eastAsia="de-AT"/>
              </w:rPr>
            </w:pPr>
            <w:r>
              <w:rPr>
                <w:rFonts w:ascii="Univers" w:hAnsi="Univers" w:cs="Univers"/>
                <w:b/>
                <w:bCs/>
                <w:sz w:val="20"/>
                <w:szCs w:val="20"/>
                <w:lang w:eastAsia="de-AT"/>
              </w:rPr>
              <w:t>3,87</w:t>
            </w:r>
          </w:p>
        </w:tc>
      </w:tr>
    </w:tbl>
    <w:p w:rsidR="00A730E9" w:rsidRDefault="00A730E9">
      <w:pPr>
        <w:spacing w:after="0" w:line="240" w:lineRule="auto"/>
        <w:rPr>
          <w:rFonts w:ascii="Univers" w:hAnsi="Univers" w:cs="Univers"/>
          <w:sz w:val="16"/>
          <w:szCs w:val="16"/>
        </w:rPr>
      </w:pPr>
      <w:r>
        <w:rPr>
          <w:rFonts w:ascii="Univers" w:hAnsi="Univers" w:cs="Univers"/>
          <w:sz w:val="16"/>
          <w:szCs w:val="16"/>
        </w:rPr>
        <w:t>*Stichtag 9.3.2012</w:t>
      </w:r>
    </w:p>
    <w:p w:rsidR="00A730E9" w:rsidRDefault="00A730E9">
      <w:pPr>
        <w:overflowPunct w:val="0"/>
        <w:autoSpaceDE w:val="0"/>
        <w:autoSpaceDN w:val="0"/>
        <w:spacing w:after="0" w:line="240" w:lineRule="auto"/>
        <w:ind w:right="72"/>
        <w:rPr>
          <w:rFonts w:ascii="Univers" w:hAnsi="Univers" w:cs="Univers"/>
          <w:b/>
          <w:bCs/>
          <w:lang w:eastAsia="de-DE"/>
        </w:rPr>
      </w:pPr>
    </w:p>
    <w:p w:rsidR="00A730E9" w:rsidRDefault="00A730E9">
      <w:pPr>
        <w:overflowPunct w:val="0"/>
        <w:autoSpaceDE w:val="0"/>
        <w:autoSpaceDN w:val="0"/>
        <w:spacing w:after="0" w:line="240" w:lineRule="auto"/>
        <w:ind w:right="72"/>
        <w:rPr>
          <w:rFonts w:ascii="Univers" w:hAnsi="Univers" w:cs="Univers"/>
          <w:b/>
          <w:bCs/>
          <w:lang w:eastAsia="de-DE"/>
        </w:rPr>
      </w:pPr>
      <w:r>
        <w:rPr>
          <w:rFonts w:ascii="Univers" w:hAnsi="Univers" w:cs="Univers"/>
          <w:b/>
          <w:bCs/>
          <w:lang w:eastAsia="de-DE"/>
        </w:rPr>
        <w:t>Rückfragen bei:</w:t>
      </w:r>
    </w:p>
    <w:p w:rsidR="00A730E9" w:rsidRDefault="00A730E9">
      <w:pPr>
        <w:tabs>
          <w:tab w:val="left" w:pos="3585"/>
        </w:tabs>
        <w:overflowPunct w:val="0"/>
        <w:autoSpaceDE w:val="0"/>
        <w:autoSpaceDN w:val="0"/>
        <w:spacing w:after="0" w:line="240" w:lineRule="auto"/>
        <w:ind w:right="72"/>
        <w:rPr>
          <w:rFonts w:ascii="Univers" w:hAnsi="Univers" w:cs="Univers"/>
          <w:lang w:val="pt-BR" w:eastAsia="de-DE"/>
        </w:rPr>
      </w:pPr>
      <w:r>
        <w:rPr>
          <w:rFonts w:ascii="Univers" w:hAnsi="Univers" w:cs="Univers"/>
          <w:lang w:val="pt-BR" w:eastAsia="de-DE"/>
        </w:rPr>
        <w:t>Katholische Junged und Jungschar, Christina Thanner, Unterer Kirchweg 2, 6850 Dornbirn, 05522 3485 7133, christina.thanner@kath-kirche-vorarlberg.at</w:t>
      </w:r>
      <w:r>
        <w:rPr>
          <w:rFonts w:ascii="Univers" w:hAnsi="Univers" w:cs="Univers"/>
          <w:lang w:val="pt-BR" w:eastAsia="de-DE"/>
        </w:rPr>
        <w:tab/>
      </w: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rPr>
      </w:pPr>
    </w:p>
    <w:p w:rsidR="00A730E9" w:rsidRDefault="00A730E9">
      <w:pPr>
        <w:spacing w:after="0" w:line="240" w:lineRule="auto"/>
        <w:rPr>
          <w:rFonts w:ascii="Univers" w:hAnsi="Univers" w:cs="Univers"/>
        </w:rPr>
      </w:pPr>
    </w:p>
    <w:p w:rsidR="00A730E9" w:rsidRDefault="00A730E9">
      <w:pPr>
        <w:rPr>
          <w:rFonts w:ascii="Univers" w:hAnsi="Univers" w:cs="Univers"/>
        </w:rPr>
      </w:pPr>
    </w:p>
    <w:sectPr w:rsidR="00A730E9" w:rsidSect="00A730E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53C5F"/>
    <w:multiLevelType w:val="hybridMultilevel"/>
    <w:tmpl w:val="A35C75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0E9"/>
    <w:rsid w:val="00A73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de-A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ascii="Times New Roman" w:hAnsi="Times New Roman" w:cs="Times New Roman"/>
      <w:i/>
      <w:iC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ka.at" TargetMode="External"/><Relationship Id="rId5" Type="http://schemas.openxmlformats.org/officeDocument/2006/relationships/hyperlink" Target="http://www.dka.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625</Words>
  <Characters>3563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christina.thanner</cp:lastModifiedBy>
  <cp:revision>3</cp:revision>
  <dcterms:created xsi:type="dcterms:W3CDTF">2012-03-16T10:04:00Z</dcterms:created>
  <dcterms:modified xsi:type="dcterms:W3CDTF">2012-03-21T09:28:00Z</dcterms:modified>
</cp:coreProperties>
</file>