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lang w:val="de-DE"/>
        </w:rPr>
      </w:pPr>
      <w:r>
        <w:drawing>
          <wp:anchor behindDoc="0" distT="0" distB="5715" distL="114300" distR="122555" simplePos="0" locked="0" layoutInCell="1" allowOverlap="1" relativeHeight="2">
            <wp:simplePos x="0" y="0"/>
            <wp:positionH relativeFrom="column">
              <wp:posOffset>3989070</wp:posOffset>
            </wp:positionH>
            <wp:positionV relativeFrom="paragraph">
              <wp:posOffset>635</wp:posOffset>
            </wp:positionV>
            <wp:extent cx="1858645" cy="1327785"/>
            <wp:effectExtent l="0" t="0" r="0" b="0"/>
            <wp:wrapTight wrapText="bothSides">
              <wp:wrapPolygon edited="0">
                <wp:start x="-52" y="0"/>
                <wp:lineTo x="-52" y="21332"/>
                <wp:lineTo x="21473" y="21332"/>
                <wp:lineTo x="21473" y="0"/>
                <wp:lineTo x="-52" y="0"/>
              </wp:wrapPolygon>
            </wp:wrapTight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lang w:val="de-DE"/>
        </w:rPr>
        <w:t>P</w:t>
      </w:r>
      <w:r>
        <w:rPr>
          <w:rFonts w:ascii="Arial Black" w:hAnsi="Arial Black"/>
          <w:lang w:val="de-DE"/>
        </w:rPr>
        <w:t>rotokoll: Überlegungen zum Gewaltschutz</w:t>
      </w:r>
    </w:p>
    <w:p>
      <w:pPr>
        <w:pStyle w:val="Normal"/>
        <w:jc w:val="center"/>
        <w:rPr>
          <w:rFonts w:ascii="Bradley Hand ITC" w:hAnsi="Bradley Hand ITC"/>
          <w:b/>
          <w:b/>
          <w:color w:val="5B9A81"/>
          <w:sz w:val="48"/>
          <w:szCs w:val="48"/>
          <w:lang w:val="de-DE"/>
        </w:rPr>
      </w:pPr>
      <w:r>
        <w:rPr>
          <w:rFonts w:ascii="Bradley Hand ITC" w:hAnsi="Bradley Hand ITC"/>
          <w:b/>
          <w:color w:val="98CB35"/>
          <w:sz w:val="48"/>
          <w:szCs w:val="48"/>
          <w:lang w:val="de-DE"/>
        </w:rPr>
        <w:t xml:space="preserve">Ich achte </w:t>
      </w:r>
      <w:r>
        <w:rPr>
          <w:rFonts w:ascii="Bradley Hand ITC" w:hAnsi="Bradley Hand ITC"/>
          <w:b/>
          <w:color w:val="5B9A81"/>
          <w:sz w:val="48"/>
          <w:szCs w:val="48"/>
          <w:lang w:val="de-DE"/>
        </w:rPr>
        <w:t>deine Grenzen!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Vor jeder Veranstaltung mit Übernachtung sind die Themen des Gewaltschutzes und der Umgang mit Nähe und Distanz durch die Leitung mit den Begleiterinnen zu besprechen und in dieser Protokollvorlage festzuhalten. 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Das Protokoll wird beim Veranstalter (z.B. Pfarrer) hinterlegt. 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tbl>
      <w:tblPr>
        <w:tblStyle w:val="Tabellenraster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62"/>
        <w:gridCol w:w="6917"/>
      </w:tblGrid>
      <w:tr>
        <w:trPr>
          <w:trHeight w:val="113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  <w:t>Veranstaltung</w:t>
            </w:r>
          </w:p>
        </w:tc>
        <w:tc>
          <w:tcPr>
            <w:tcW w:w="6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</w:r>
          </w:p>
        </w:tc>
      </w:tr>
      <w:tr>
        <w:trPr>
          <w:trHeight w:val="113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  <w:t>Dauer</w:t>
            </w:r>
          </w:p>
        </w:tc>
        <w:tc>
          <w:tcPr>
            <w:tcW w:w="6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</w:r>
          </w:p>
        </w:tc>
      </w:tr>
      <w:tr>
        <w:trPr>
          <w:trHeight w:val="113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  <w:t>Ort</w:t>
            </w:r>
          </w:p>
        </w:tc>
        <w:tc>
          <w:tcPr>
            <w:tcW w:w="6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</w:r>
          </w:p>
        </w:tc>
      </w:tr>
      <w:tr>
        <w:trPr>
          <w:trHeight w:val="113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  <w:t>LeiterIn</w:t>
            </w:r>
          </w:p>
        </w:tc>
        <w:tc>
          <w:tcPr>
            <w:tcW w:w="6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</w:r>
          </w:p>
        </w:tc>
      </w:tr>
      <w:tr>
        <w:trPr>
          <w:trHeight w:val="113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  <w:t>BegleiterInnen</w:t>
            </w:r>
          </w:p>
        </w:tc>
        <w:tc>
          <w:tcPr>
            <w:tcW w:w="6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</w:r>
          </w:p>
        </w:tc>
      </w:tr>
      <w:tr>
        <w:trPr>
          <w:trHeight w:val="1134" w:hRule="atLeast"/>
        </w:trPr>
        <w:tc>
          <w:tcPr>
            <w:tcW w:w="22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  <w:t xml:space="preserve">Veranstalter </w:t>
            </w:r>
          </w:p>
        </w:tc>
        <w:tc>
          <w:tcPr>
            <w:tcW w:w="6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Black" w:hAnsi="Arial Black"/>
                <w:lang w:val="de-DE"/>
              </w:rPr>
            </w:pPr>
            <w:r>
              <w:rPr>
                <w:rFonts w:ascii="Arial Black" w:hAnsi="Arial Black"/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color w:val="5B9A81"/>
          <w:lang w:val="de-DE"/>
        </w:rPr>
      </w:pPr>
      <w:r>
        <w:rPr>
          <w:rFonts w:cs="Calibri Light" w:cstheme="majorHAnsi" w:ascii="Calibri Light" w:hAnsi="Calibri Light"/>
          <w:b/>
          <w:color w:val="5B9A81"/>
          <w:lang w:val="de-DE"/>
        </w:rPr>
      </w:r>
      <w:r>
        <w:br w:type="page"/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color w:val="5B9A81"/>
          <w:lang w:val="de-DE"/>
        </w:rPr>
      </w:pPr>
      <w:r>
        <w:rPr>
          <w:rFonts w:cs="Calibri Light" w:ascii="Calibri Light" w:hAnsi="Calibri Light" w:asciiTheme="majorHAnsi" w:cstheme="majorHAnsi" w:hAnsiTheme="majorHAnsi"/>
          <w:b/>
          <w:color w:val="5B9A81"/>
          <w:lang w:val="de-DE"/>
        </w:rPr>
        <w:t>Rahmenbedingungen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28"/>
        <w:gridCol w:w="5033"/>
      </w:tblGrid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Gibt es ausreichend LeiterInnen und BegleiterInnen?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Sind bei den LeiterInnen und BegleiterInnen beide Geschlechter vertreten?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Getrennte Zimmer für männliche und weibliche TeilnehmerInnen sind verfügbar.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Die BegleiterInnen haben eigene Zimmer.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Die Sanitäranlagen sind getrennt nach Geschlechtern benützbar und sind in der Nacht sicher erreichbar.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Welches Alter haben die LeiterInnen und BegleiterInnen? Die Leitung muss immer ein Erwachsener haben.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Wie kommen wir unserer Aufsichtspflicht nach?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 xml:space="preserve">Welche Regeln sollen gelten? 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 xml:space="preserve">An wen, wann und wie müssen diese Regeln kommuniziert werden (Eltern, Kinder- und Jugendliche)? 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Wie gehen wir vor, wenn jemand krank wird oder sich verletzt?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Heading3"/>
        <w:rPr/>
      </w:pPr>
      <w:r>
        <w:rPr/>
        <w:t>Medien und Alkohol</w:t>
      </w:r>
    </w:p>
    <w:p>
      <w:pPr>
        <w:pStyle w:val="Normal"/>
        <w:spacing w:before="0" w:after="0"/>
        <w:rPr>
          <w:lang w:val="de-DE"/>
        </w:rPr>
      </w:pPr>
      <w:r>
        <w:rPr>
          <w:lang w:val="de-DE"/>
        </w:rPr>
        <w:t>Wann und wie klären wir mit den Jugendlichen die Regeln und den Umgang mit: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28"/>
        <w:gridCol w:w="5033"/>
      </w:tblGrid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 xml:space="preserve">Smartphone 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Social Media z.B.: snapchat 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Fotos und Filmen und deren Veröffentlichung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Alkohol und Lokalbesuche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Umgangsformen untereinander</w:t>
            </w:r>
          </w:p>
        </w:tc>
        <w:tc>
          <w:tcPr>
            <w:tcW w:w="50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cs="Calibri Light" w:ascii="Calibri Light" w:hAnsi="Calibri Light" w:asciiTheme="majorHAnsi" w:cstheme="majorHAnsi" w:hAnsiTheme="majorHAnsi"/>
          <w:b/>
          <w:color w:val="5B9A81"/>
          <w:lang w:val="de-DE"/>
        </w:rPr>
        <w:t>Traditionen, Spiele und Methoden</w:t>
      </w:r>
      <w:r>
        <w:rPr>
          <w:lang w:val="de-DE"/>
        </w:rPr>
        <w:t xml:space="preserve"> z.B.: Nachtwanderungen, Rituale, Fantasiereisen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38"/>
        <w:gridCol w:w="5023"/>
      </w:tblGrid>
      <w:tr>
        <w:trPr/>
        <w:tc>
          <w:tcPr>
            <w:tcW w:w="4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Mutproben haben keinen Platz</w:t>
            </w:r>
          </w:p>
        </w:tc>
        <w:tc>
          <w:tcPr>
            <w:tcW w:w="5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Handlungen, die Angst machen, sind unerwünscht</w:t>
            </w:r>
          </w:p>
        </w:tc>
        <w:tc>
          <w:tcPr>
            <w:tcW w:w="5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Kooperationsspiele statt Konkurrenzwettkämpfe</w:t>
            </w:r>
          </w:p>
        </w:tc>
        <w:tc>
          <w:tcPr>
            <w:tcW w:w="5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Heading3"/>
        <w:rPr/>
      </w:pPr>
      <w:r>
        <w:rPr/>
        <w:t>Orientierung bei der Auswahl von Methoden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38"/>
        <w:gridCol w:w="5023"/>
      </w:tblGrid>
      <w:tr>
        <w:trPr/>
        <w:tc>
          <w:tcPr>
            <w:tcW w:w="4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Wir respektieren mit unseren Methoden das Nähe – Distanzbedürfnis aller!</w:t>
            </w:r>
          </w:p>
        </w:tc>
        <w:tc>
          <w:tcPr>
            <w:tcW w:w="5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Wir gehen auf die Ängste und Nöte einzelner ein!</w:t>
            </w:r>
          </w:p>
        </w:tc>
        <w:tc>
          <w:tcPr>
            <w:tcW w:w="5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Wir respektieren ein „Nein!“ (z.B. bei einem Spiel) eines Kindes oder Jugendlichen!</w:t>
            </w:r>
          </w:p>
        </w:tc>
        <w:tc>
          <w:tcPr>
            <w:tcW w:w="5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 xml:space="preserve">Wir finden attraktive Alternativmöglichkeiten für ein Kind, wenn es nicht mitmachen </w:t>
            </w:r>
          </w:p>
        </w:tc>
        <w:tc>
          <w:tcPr>
            <w:tcW w:w="50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Heading3"/>
        <w:rPr/>
      </w:pPr>
      <w:r>
        <w:rPr/>
        <w:t>Gestaltung des Miteinanders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49"/>
        <w:gridCol w:w="5012"/>
      </w:tblGrid>
      <w:tr>
        <w:trPr/>
        <w:tc>
          <w:tcPr>
            <w:tcW w:w="4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Welche Mitbestimmungsmöglichkeiten und Beteiligung für die Kinder und Jugendlichen und zwischen den LeiterInnen und BegleiterInnen schaffen wir?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Wie ermöglichen wir Kinder und Jugendlichen offen und unkompliziert Rückmeldung zu geben und sich zu beschweren?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Wie gehen wir mit Kritik von TeilnehmerInnen und unter den LeiterInnen und BegleiterInnen um?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Wie reflektieren die LeiterInnen und BegleiterInnen das Miteinander?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Wie gehen die LeiterInnen und BegleiterInnen mit Grenzverletzungen um?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Wie gehen wir mit den Bedürfnissen und Nöten um? (z. B: Heimweh, wenn jemand das Essen nicht schmeckt, …)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Was machen wir, wenn Regeln oder andere Grenzen verletzt werden?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/>
        <w:tc>
          <w:tcPr>
            <w:tcW w:w="4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  <w:t>Wie gehen wir mit Liebesbeziehungen unter TeilnehmerInnen um oder wenn sich BegleiterInnen in TeilnehmerInnen verlieben?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Normal"/>
        <w:tabs>
          <w:tab w:val="left" w:pos="1985" w:leader="none"/>
          <w:tab w:val="left" w:pos="4253" w:leader="none"/>
        </w:tabs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tabs>
          <w:tab w:val="left" w:pos="1985" w:leader="none"/>
          <w:tab w:val="left" w:pos="3969" w:leader="none"/>
        </w:tabs>
        <w:spacing w:before="0" w:after="160"/>
        <w:rPr/>
      </w:pPr>
      <w:r>
        <w:rPr>
          <w:b/>
          <w:lang w:val="de-DE"/>
        </w:rPr>
        <w:t>Datum _________________________</w:t>
        <w:tab/>
        <w:t>Unterschrift der Leitung  ________________________</w:t>
      </w:r>
      <w:r>
        <w:rPr>
          <w:lang w:val="de-DE"/>
        </w:rPr>
        <w:tab/>
      </w:r>
    </w:p>
    <w:sectPr>
      <w:footerReference w:type="default" r:id="rId3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Bradley Hand IT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8789" w:leader="none"/>
        <w:tab w:val="right" w:pos="9072" w:leader="none"/>
      </w:tabs>
      <w:ind w:left="567" w:hanging="0"/>
      <w:rPr/>
    </w:pPr>
    <w:r>
      <w:drawing>
        <wp:anchor behindDoc="1" distT="0" distB="0" distL="114300" distR="118110" simplePos="0" locked="0" layoutInCell="1" allowOverlap="1" relativeHeight="5">
          <wp:simplePos x="0" y="0"/>
          <wp:positionH relativeFrom="column">
            <wp:posOffset>-635</wp:posOffset>
          </wp:positionH>
          <wp:positionV relativeFrom="paragraph">
            <wp:posOffset>-18415</wp:posOffset>
          </wp:positionV>
          <wp:extent cx="320040" cy="324485"/>
          <wp:effectExtent l="0" t="0" r="0" b="0"/>
          <wp:wrapSquare wrapText="bothSides"/>
          <wp:docPr id="2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708" r="74494" b="53193"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de-DE"/>
      </w:rPr>
      <w:t xml:space="preserve"> </w:t>
    </w:r>
    <w:r>
      <w:rPr>
        <w:lang w:val="de-DE"/>
      </w:rPr>
      <w:t>www-kath-kirche-vorarlberg.at/checkit</w:t>
    </w:r>
    <w:r>
      <w:rPr/>
      <w:tab/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AT" w:eastAsia="en-US" w:bidi="ar-SA"/>
    </w:rPr>
  </w:style>
  <w:style w:type="paragraph" w:styleId="Heading1">
    <w:name w:val="Heading 1"/>
    <w:basedOn w:val="Normal"/>
    <w:link w:val="berschrift1Zchn"/>
    <w:uiPriority w:val="9"/>
    <w:qFormat/>
    <w:rsid w:val="00f15e1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5B9A81"/>
      <w:sz w:val="32"/>
      <w:szCs w:val="32"/>
      <w:lang w:val="de-DE"/>
    </w:rPr>
  </w:style>
  <w:style w:type="paragraph" w:styleId="Heading2">
    <w:name w:val="Heading 2"/>
    <w:basedOn w:val="Normal"/>
    <w:link w:val="berschrift2Zchn"/>
    <w:uiPriority w:val="9"/>
    <w:unhideWhenUsed/>
    <w:qFormat/>
    <w:rsid w:val="00f15e1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color w:val="98CB35"/>
      <w:sz w:val="26"/>
      <w:szCs w:val="26"/>
      <w:lang w:val="de-DE"/>
    </w:rPr>
  </w:style>
  <w:style w:type="paragraph" w:styleId="Heading3">
    <w:name w:val="Heading 3"/>
    <w:basedOn w:val="Normal"/>
    <w:link w:val="berschrift3Zchn"/>
    <w:uiPriority w:val="9"/>
    <w:unhideWhenUsed/>
    <w:qFormat/>
    <w:rsid w:val="007d0ac4"/>
    <w:pPr>
      <w:spacing w:before="0" w:after="0"/>
      <w:outlineLvl w:val="2"/>
    </w:pPr>
    <w:rPr>
      <w:rFonts w:ascii="Calibri Light" w:hAnsi="Calibri Light" w:cs="Calibri Light" w:asciiTheme="majorHAnsi" w:cstheme="majorHAnsi" w:hAnsiTheme="majorHAnsi"/>
      <w:b/>
      <w:color w:val="5B9A81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ee19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e1924"/>
    <w:rPr>
      <w:vertAlign w:val="superscript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f15e10"/>
    <w:rPr>
      <w:rFonts w:ascii="Calibri Light" w:hAnsi="Calibri Light" w:eastAsia="" w:cs="" w:asciiTheme="majorHAnsi" w:cstheme="majorBidi" w:eastAsiaTheme="majorEastAsia" w:hAnsiTheme="majorHAnsi"/>
      <w:b/>
      <w:color w:val="98CB35"/>
      <w:sz w:val="26"/>
      <w:szCs w:val="26"/>
      <w:lang w:val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4710d"/>
    <w:rPr>
      <w:rFonts w:ascii="Segoe UI" w:hAnsi="Segoe UI" w:cs="Segoe UI"/>
      <w:sz w:val="18"/>
      <w:szCs w:val="18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f15e10"/>
    <w:rPr>
      <w:rFonts w:ascii="Calibri Light" w:hAnsi="Calibri Light" w:eastAsia="" w:cs="" w:asciiTheme="majorHAnsi" w:cstheme="majorBidi" w:eastAsiaTheme="majorEastAsia" w:hAnsiTheme="majorHAnsi"/>
      <w:color w:val="5B9A81"/>
      <w:sz w:val="32"/>
      <w:szCs w:val="32"/>
      <w:lang w:val="de-DE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7d0ac4"/>
    <w:rPr>
      <w:rFonts w:ascii="Calibri Light" w:hAnsi="Calibri Light" w:cs="Calibri Light" w:asciiTheme="majorHAnsi" w:cstheme="majorHAnsi" w:hAnsiTheme="majorHAnsi"/>
      <w:b/>
      <w:color w:val="5B9A81"/>
      <w:lang w:val="de-D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f15e1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15e10"/>
    <w:rPr/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text">
    <w:name w:val="footnote text"/>
    <w:basedOn w:val="Normal"/>
    <w:link w:val="FunotentextZchn"/>
    <w:uiPriority w:val="99"/>
    <w:semiHidden/>
    <w:unhideWhenUsed/>
    <w:qFormat/>
    <w:rsid w:val="00ee1924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44a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471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6b9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AT" w:eastAsia="en-US" w:bidi="ar-SA"/>
    </w:rPr>
  </w:style>
  <w:style w:type="paragraph" w:styleId="Header">
    <w:name w:val="Header"/>
    <w:basedOn w:val="Normal"/>
    <w:link w:val="KopfzeileZchn"/>
    <w:uiPriority w:val="99"/>
    <w:unhideWhenUsed/>
    <w:rsid w:val="00f15e1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f15e1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77d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B5D0-69BF-4565-A731-B4315860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Collabora_Office/5.3.10.46$Linux_X86_64 LibreOffice_project/676bba734638174e4b6e81dac8453c8345f3e2e1</Application>
  <Pages>3</Pages>
  <Words>365</Words>
  <Characters>2436</Characters>
  <CharactersWithSpaces>2765</CharactersWithSpaces>
  <Paragraphs>48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2018-06-11T09:34:00Z</dcterms:created>
  <dc:creator>Stefan Schäfer</dc:creator>
  <dc:description/>
  <dc:language>de-DE</dc:language>
  <cp:lastModifiedBy/>
  <cp:lastPrinted>2018-05-08T05:28:00Z</cp:lastPrinted>
  <dcterms:modified xsi:type="dcterms:W3CDTF">2018-06-12T09:10:53Z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